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UNIVERSIDADE DE SÃO PAULO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INSTITUTO OCEANOGRÁFICO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COMISSÃO DE INCLUSÃO E PERTENCIMENTO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PARA PEDIDO DE RECONHECIMENTO DO DIAGNÓSTICO DE TRANSTORNO DO ESPECTRO AUTISTA (TEA) E PLANO DE ADAPTAÇÕES 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hyperlink r:id="rId7">
        <w:r w:rsidDel="00000000" w:rsidR="00000000" w:rsidRPr="00000000">
          <w:rPr>
            <w:color w:val="467886"/>
            <w:sz w:val="20"/>
            <w:szCs w:val="20"/>
            <w:u w:val="single"/>
            <w:rtl w:val="0"/>
          </w:rPr>
          <w:t xml:space="preserve">Portaria PRIP N.059 de 04/10/2024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34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completo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N° USP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Posição Institucional</w:t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Aluna(o) de graduação</w:t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Aluna(o) de pós-graduação</w:t>
            </w:r>
          </w:p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Pós-doutoranda(o)</w:t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Servidor(a) técnico-administrativo(a)</w:t>
            </w:r>
          </w:p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Docente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Anexar à solicitação</w:t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Formulário preenchido</w:t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Atestado médico com indicação da CID para TEA ou laudo elaborado por profissional habilitado</w:t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 Plano de adaptações em sua rotina de estudo ou trabalho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467886"/>
                  <w:sz w:val="20"/>
                  <w:szCs w:val="20"/>
                  <w:u w:val="single"/>
                  <w:rtl w:val="0"/>
                </w:rPr>
                <w:t xml:space="preserve">Portaria PRIP N.059 de 04/10/2024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Observações adicionais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Declaro que fui informado que é minha obrigação manter minhas informações atualizadas junto à CIP-IOUSP, voltando a preencher o formulário sempre que houver mudança no meu plano de adaptações.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Assinatura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Para preenchimento da CIP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Apresentou atestado médico com indicação da CID para TEA ou laudo elaborado por profissional habilitado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Sim                                             (      )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Apresentou plano de adaptações em sua rotina de estudo ou trabalho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Sim                                             (      )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Suportes atitudinais, informacionais e/ou pedagógicos inclusos no plano de adaptações solicitados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Necessidades do cotidiano de aula (p.e., uso de fonte maior em slides)</w:t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Diversificação de estratégias avaliativas (adaptação de provas, leitura oral da prova, consulta a fórmulas por dificuldade de memorização, outros)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Diversificação de estratégias pedagógicas, contemplando múltiplas formas de ensino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Explicações de procedimentos de forma regular e como rotina em períodos do início, meio e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fim das atividades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Acompanhamento de professor tutor ao longo do curso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Uso de fone de ouvido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Preferência por tarefas no formato individual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Tempo adicional para tarefas/trabalhos, provas e outras formas de avaliação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Sala de acolhimento para pessoas com TEA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Assistência para realização de provas</w:t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Separação de tarefas em blocos (partes)</w:t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Atividades sem apresentação oral em público ou interação social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Material de apoio com fórmulas que precisem memorização</w:t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)Ajuste no cronograma de atividades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Esclarecimentos a docentes e funcionários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)Reuniões periódicas com docentes e funcionários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Instância IOUSP a ser acionada via Sankofa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Comissão de Graduação</w:t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Comissão de Pós-graduação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Conselho Técnico-Administrativo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Congregação</w:t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/2</w: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5465A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5465A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5465A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5465A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5465A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5465A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5465A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5465A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5465A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5465A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5465A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5465A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5465A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5465A3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5465A3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5465A3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5465A3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5465A3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5465A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5465A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5465A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5465A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5465A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5465A3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5465A3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5465A3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5465A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5465A3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5465A3"/>
    <w:rPr>
      <w:b w:val="1"/>
      <w:bCs w:val="1"/>
      <w:smallCaps w:val="1"/>
      <w:color w:val="0f4761" w:themeColor="accent1" w:themeShade="0000BF"/>
      <w:spacing w:val="5"/>
    </w:rPr>
  </w:style>
  <w:style w:type="table" w:styleId="Tabelacomgrade">
    <w:name w:val="Table Grid"/>
    <w:basedOn w:val="Tabelanormal"/>
    <w:uiPriority w:val="39"/>
    <w:rsid w:val="005465A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3B66A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3B66A7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6E057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E057B"/>
  </w:style>
  <w:style w:type="paragraph" w:styleId="Rodap">
    <w:name w:val="footer"/>
    <w:basedOn w:val="Normal"/>
    <w:link w:val="RodapChar"/>
    <w:uiPriority w:val="99"/>
    <w:unhideWhenUsed w:val="1"/>
    <w:rsid w:val="006E057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E057B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rip.usp.br/wp-content/uploads/sites/1128/2024/10/Portaria-059-diretrizes-gerais-para-a-Politica-de-Inclusao-das-Pessoas-com-TEA.pdf" TargetMode="External"/><Relationship Id="rId8" Type="http://schemas.openxmlformats.org/officeDocument/2006/relationships/hyperlink" Target="https://prip.usp.br/wp-content/uploads/sites/1128/2024/10/Portaria-059-diretrizes-gerais-para-a-Politica-de-Inclusao-das-Pessoas-com-TEA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iJF6DAGyAx8HVV4w6nFMQS+0qA==">CgMxLjA4AHIhMU9QbVVOcTIwUlVHZmlsVmlHeHEzUFpCVzdzeDd4Wm04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2024-10-22T20:11:00Z</dcterms:created>
  <dc:creator>Renata Hanae Nagai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9e57e8d0-b043-4ae1-8f32-377f0d733a43</vt:lpwstr>
  </property>
</Properties>
</file>